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Об открытии банковского счета несовершеннолетними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Федеральным законом «О внесении изменений в часть первую и статью 846 Гражданского кодекса Российской Федерации (далее – ГК РФ)» скорректированы положения федерального законодательства.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частности, статья 26 ГК РФ устанавливает, что несовершеннолетние в возрасте четырнадцати до восемнадцати лет вправе открыть банковский счет (статья 846 ГК РФ) с согласия родителей, усыновителей или попечителя, за исключением случаев, когда такие несовершеннолетние приобрели дееспособность в полном объеме в соответствии с пунктом 2 статьи 21 или со статьей 27 настоящего кодекса.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Соответственно часть вторая статьи 846 ГК РФ дополнена содержание о том, что банковский счет по заявлению несовершеннолетнего лица в возрасте от четырнадцати до восемнадцати лет открывается в соответствии с пунктом 5 статьи 26 ГК РФ.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Федеральный закон вступил в силу с 1 августа 2025 года.</w:t>
      </w:r>
    </w:p>
    <w:p w14:paraId="07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8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9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A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Default Paragraph Font"/>
    <w:link w:val="Style_2_ch"/>
  </w:style>
  <w:style w:styleId="Style_2_ch" w:type="character">
    <w:name w:val="Default Paragraph Font"/>
    <w:link w:val="Style_2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eeds-page__navigation_tooltip"/>
    <w:basedOn w:val="Style_2"/>
    <w:link w:val="Style_9_ch"/>
  </w:style>
  <w:style w:styleId="Style_9_ch" w:type="character">
    <w:name w:val="feeds-page__navigation_tooltip"/>
    <w:basedOn w:val="Style_2_ch"/>
    <w:link w:val="Style_9"/>
  </w:style>
  <w:style w:styleId="Style_10" w:type="paragraph">
    <w:name w:val="no-indent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-indent"/>
    <w:basedOn w:val="Style_1_ch"/>
    <w:link w:val="Style_10"/>
    <w:rPr>
      <w:rFonts w:ascii="Times New Roman" w:hAnsi="Times New Roman"/>
      <w:sz w:val="24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2"/>
    <w:link w:val="Style_14_ch"/>
    <w:rPr>
      <w:color w:val="0000FF"/>
      <w:u w:val="single"/>
    </w:rPr>
  </w:style>
  <w:style w:styleId="Style_14_ch" w:type="character">
    <w:name w:val="Hyperlink"/>
    <w:basedOn w:val="Style_2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Normal (Web)"/>
    <w:basedOn w:val="Style_1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Normal (Web)"/>
    <w:basedOn w:val="Style_1_ch"/>
    <w:link w:val="Style_19"/>
    <w:rPr>
      <w:rFonts w:ascii="Times New Roman" w:hAnsi="Times New Roman"/>
      <w:sz w:val="24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2025-12-12T10:07:35Z</dcterms:modified>
</cp:coreProperties>
</file>